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AAABB6" w14:textId="77777777" w:rsidR="00DF5265" w:rsidRPr="00167A3B" w:rsidRDefault="00DF5265" w:rsidP="00DF5265">
      <w:pPr>
        <w:spacing w:line="276" w:lineRule="auto"/>
        <w:ind w:left="2410" w:right="-428"/>
        <w:jc w:val="both"/>
        <w:rPr>
          <w:rFonts w:ascii="Tahoma" w:hAnsi="Tahoma" w:cs="Tahoma"/>
          <w:bCs/>
          <w:u w:val="single"/>
        </w:rPr>
      </w:pPr>
      <w:r>
        <w:rPr>
          <w:rFonts w:ascii="Tahoma" w:hAnsi="Tahoma" w:cs="Tahoma"/>
          <w:bCs/>
          <w:noProof/>
          <w:u w:val="single"/>
        </w:rPr>
        <w:drawing>
          <wp:anchor distT="0" distB="0" distL="114300" distR="114300" simplePos="0" relativeHeight="251659264" behindDoc="0" locked="0" layoutInCell="1" allowOverlap="1" wp14:anchorId="5B8DA02C" wp14:editId="56DF9B1A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1228725" cy="1121410"/>
            <wp:effectExtent l="0" t="0" r="9525" b="2540"/>
            <wp:wrapThrough wrapText="bothSides">
              <wp:wrapPolygon edited="0">
                <wp:start x="0" y="0"/>
                <wp:lineTo x="0" y="21282"/>
                <wp:lineTo x="21433" y="21282"/>
                <wp:lineTo x="21433" y="0"/>
                <wp:lineTo x="0" y="0"/>
              </wp:wrapPolygon>
            </wp:wrapThrough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quadri-haute def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8725" cy="1121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A8A2C9A" w14:textId="77777777" w:rsidR="00DF5265" w:rsidRDefault="00DF5265" w:rsidP="00DF5265">
      <w:pPr>
        <w:spacing w:line="276" w:lineRule="auto"/>
        <w:ind w:right="-428"/>
        <w:jc w:val="both"/>
        <w:rPr>
          <w:rFonts w:ascii="Calibri" w:hAnsi="Calibri"/>
          <w:bCs/>
          <w:u w:val="single"/>
        </w:rPr>
      </w:pPr>
    </w:p>
    <w:p w14:paraId="71DDCE5C" w14:textId="77777777" w:rsidR="00DF5265" w:rsidRDefault="00DF5265" w:rsidP="00DF5265">
      <w:pPr>
        <w:spacing w:line="276" w:lineRule="auto"/>
        <w:ind w:right="-428"/>
        <w:jc w:val="both"/>
        <w:rPr>
          <w:rFonts w:ascii="Calibri" w:hAnsi="Calibri"/>
          <w:bCs/>
          <w:u w:val="single"/>
        </w:rPr>
      </w:pPr>
    </w:p>
    <w:p w14:paraId="65428506" w14:textId="5B4E18FF" w:rsidR="00DF5265" w:rsidRDefault="00DF5265" w:rsidP="00DF5265">
      <w:pPr>
        <w:spacing w:line="276" w:lineRule="auto"/>
        <w:ind w:right="-428"/>
        <w:jc w:val="both"/>
        <w:rPr>
          <w:rFonts w:ascii="Calibri" w:hAnsi="Calibri"/>
          <w:bCs/>
          <w:u w:val="single"/>
        </w:rPr>
      </w:pPr>
    </w:p>
    <w:p w14:paraId="5E21E5B2" w14:textId="77777777" w:rsidR="00CD570D" w:rsidRPr="00CD570D" w:rsidRDefault="00CD570D" w:rsidP="00DF5265">
      <w:pPr>
        <w:spacing w:line="276" w:lineRule="auto"/>
        <w:ind w:right="-428"/>
        <w:jc w:val="both"/>
        <w:rPr>
          <w:rFonts w:ascii="Calibri" w:hAnsi="Calibri"/>
          <w:bCs/>
          <w:sz w:val="2"/>
          <w:u w:val="single"/>
        </w:rPr>
      </w:pPr>
    </w:p>
    <w:p w14:paraId="5B3C21BE" w14:textId="10CAC7DB" w:rsidR="00DF5265" w:rsidRPr="00901F58" w:rsidRDefault="00DF5265" w:rsidP="00CD570D">
      <w:pPr>
        <w:spacing w:after="0" w:line="240" w:lineRule="auto"/>
        <w:ind w:left="2835" w:right="-2" w:hanging="2693"/>
        <w:jc w:val="center"/>
        <w:rPr>
          <w:rFonts w:cstheme="minorHAnsi"/>
          <w:sz w:val="44"/>
        </w:rPr>
      </w:pPr>
      <w:r w:rsidRPr="00901F58">
        <w:rPr>
          <w:rFonts w:cstheme="minorHAnsi"/>
          <w:bCs/>
          <w:sz w:val="40"/>
        </w:rPr>
        <w:t xml:space="preserve">Conseil communautaire du </w:t>
      </w:r>
      <w:r w:rsidR="006F5895">
        <w:rPr>
          <w:rFonts w:cstheme="minorHAnsi"/>
          <w:bCs/>
          <w:sz w:val="40"/>
        </w:rPr>
        <w:t>13 décembre</w:t>
      </w:r>
      <w:r w:rsidRPr="00901F58">
        <w:rPr>
          <w:rFonts w:cstheme="minorHAnsi"/>
          <w:bCs/>
          <w:sz w:val="40"/>
        </w:rPr>
        <w:t xml:space="preserve"> 2022</w:t>
      </w:r>
    </w:p>
    <w:p w14:paraId="2CE75855" w14:textId="0B53EB26" w:rsidR="00DF5265" w:rsidRPr="00901F58" w:rsidRDefault="00DF5265" w:rsidP="00CD570D">
      <w:pPr>
        <w:spacing w:after="0" w:line="240" w:lineRule="auto"/>
        <w:ind w:left="2835" w:right="-2" w:hanging="2693"/>
        <w:jc w:val="center"/>
        <w:rPr>
          <w:rFonts w:cstheme="minorHAnsi"/>
          <w:b/>
          <w:bCs/>
          <w:sz w:val="40"/>
        </w:rPr>
      </w:pPr>
      <w:r>
        <w:rPr>
          <w:rFonts w:cstheme="minorHAnsi"/>
          <w:b/>
          <w:bCs/>
          <w:sz w:val="40"/>
        </w:rPr>
        <w:t>LISTE DES DÉLIBÉRATIONS</w:t>
      </w:r>
    </w:p>
    <w:p w14:paraId="42347458" w14:textId="77777777" w:rsidR="00DF5265" w:rsidRPr="00EA716C" w:rsidRDefault="00DF5265" w:rsidP="00DF5265">
      <w:pPr>
        <w:spacing w:line="276" w:lineRule="auto"/>
        <w:ind w:right="-2"/>
        <w:jc w:val="center"/>
        <w:rPr>
          <w:rFonts w:ascii="Verdana" w:hAnsi="Verdana"/>
          <w:bCs/>
          <w:sz w:val="14"/>
          <w:szCs w:val="18"/>
          <w:u w:val="single"/>
        </w:rPr>
      </w:pPr>
    </w:p>
    <w:p w14:paraId="71602809" w14:textId="5789203B" w:rsidR="00DF5265" w:rsidRPr="00894C15" w:rsidRDefault="00DF5265" w:rsidP="00DF5265">
      <w:pPr>
        <w:spacing w:after="0" w:line="276" w:lineRule="auto"/>
        <w:jc w:val="center"/>
        <w:rPr>
          <w:rFonts w:ascii="Verdana" w:hAnsi="Verdana"/>
          <w:sz w:val="16"/>
          <w:szCs w:val="18"/>
        </w:rPr>
      </w:pPr>
      <w:r w:rsidRPr="00894C15">
        <w:rPr>
          <w:rFonts w:ascii="Verdana" w:hAnsi="Verdana"/>
          <w:bCs/>
          <w:sz w:val="16"/>
          <w:szCs w:val="18"/>
        </w:rPr>
        <w:t>Date de convocation</w:t>
      </w:r>
      <w:r w:rsidRPr="00894C15">
        <w:rPr>
          <w:rFonts w:ascii="Verdana" w:hAnsi="Verdana"/>
          <w:sz w:val="16"/>
          <w:szCs w:val="18"/>
        </w:rPr>
        <w:t xml:space="preserve"> : </w:t>
      </w:r>
      <w:r w:rsidR="006F5895">
        <w:rPr>
          <w:rFonts w:ascii="Verdana" w:hAnsi="Verdana"/>
          <w:sz w:val="16"/>
          <w:szCs w:val="18"/>
        </w:rPr>
        <w:t>07 décembre</w:t>
      </w:r>
      <w:r w:rsidRPr="00894C15">
        <w:rPr>
          <w:rFonts w:ascii="Verdana" w:hAnsi="Verdana"/>
          <w:sz w:val="16"/>
          <w:szCs w:val="18"/>
        </w:rPr>
        <w:t xml:space="preserve"> 2022</w:t>
      </w:r>
      <w:bookmarkStart w:id="0" w:name="_GoBack"/>
      <w:bookmarkEnd w:id="0"/>
    </w:p>
    <w:p w14:paraId="10ECD9D5" w14:textId="4A42C58F" w:rsidR="00DF5265" w:rsidRPr="00894C15" w:rsidRDefault="00DF5265" w:rsidP="00DF5265">
      <w:pPr>
        <w:spacing w:after="0" w:line="276" w:lineRule="auto"/>
        <w:jc w:val="center"/>
        <w:rPr>
          <w:rFonts w:ascii="Verdana" w:hAnsi="Verdana"/>
          <w:sz w:val="16"/>
          <w:szCs w:val="18"/>
        </w:rPr>
      </w:pPr>
      <w:r w:rsidRPr="00894C15">
        <w:rPr>
          <w:rFonts w:ascii="Verdana" w:hAnsi="Verdana"/>
          <w:sz w:val="16"/>
          <w:szCs w:val="18"/>
        </w:rPr>
        <w:t xml:space="preserve">Date d’affichage : </w:t>
      </w:r>
      <w:r w:rsidR="006F5895">
        <w:rPr>
          <w:rFonts w:ascii="Verdana" w:hAnsi="Verdana"/>
          <w:sz w:val="16"/>
          <w:szCs w:val="18"/>
        </w:rPr>
        <w:t xml:space="preserve">07 décembre </w:t>
      </w:r>
      <w:r w:rsidRPr="00894C15">
        <w:rPr>
          <w:rFonts w:ascii="Verdana" w:hAnsi="Verdana"/>
          <w:sz w:val="16"/>
          <w:szCs w:val="18"/>
        </w:rPr>
        <w:t>2022</w:t>
      </w:r>
    </w:p>
    <w:p w14:paraId="696D7DE5" w14:textId="77777777" w:rsidR="00DF5265" w:rsidRPr="009728DE" w:rsidRDefault="00DF5265" w:rsidP="00DF5265">
      <w:pPr>
        <w:spacing w:after="0" w:line="276" w:lineRule="auto"/>
        <w:ind w:right="-2"/>
        <w:jc w:val="center"/>
        <w:rPr>
          <w:rFonts w:ascii="Verdana" w:hAnsi="Verdana"/>
          <w:bCs/>
          <w:sz w:val="16"/>
          <w:szCs w:val="18"/>
        </w:rPr>
      </w:pPr>
    </w:p>
    <w:p w14:paraId="288398E7" w14:textId="77777777" w:rsidR="00DF5265" w:rsidRPr="00771976" w:rsidRDefault="00DF5265" w:rsidP="00DF5265">
      <w:pPr>
        <w:spacing w:line="276" w:lineRule="auto"/>
        <w:ind w:right="-2"/>
        <w:jc w:val="center"/>
        <w:rPr>
          <w:rFonts w:ascii="Verdana" w:hAnsi="Verdana"/>
          <w:bCs/>
          <w:sz w:val="20"/>
          <w:szCs w:val="18"/>
        </w:rPr>
      </w:pPr>
      <w:r w:rsidRPr="00771976">
        <w:rPr>
          <w:rFonts w:ascii="Verdana" w:hAnsi="Verdana"/>
          <w:bCs/>
          <w:sz w:val="20"/>
          <w:szCs w:val="18"/>
        </w:rPr>
        <w:sym w:font="Wingdings" w:char="F09F"/>
      </w:r>
      <w:r w:rsidRPr="00771976">
        <w:rPr>
          <w:rFonts w:ascii="Verdana" w:hAnsi="Verdana"/>
          <w:bCs/>
          <w:sz w:val="20"/>
          <w:szCs w:val="18"/>
        </w:rPr>
        <w:sym w:font="Wingdings" w:char="F09F"/>
      </w:r>
      <w:r w:rsidRPr="00771976">
        <w:rPr>
          <w:rFonts w:ascii="Verdana" w:hAnsi="Verdana"/>
          <w:bCs/>
          <w:sz w:val="20"/>
          <w:szCs w:val="18"/>
        </w:rPr>
        <w:sym w:font="Wingdings" w:char="F09F"/>
      </w:r>
    </w:p>
    <w:tbl>
      <w:tblPr>
        <w:tblStyle w:val="Grilledutableau"/>
        <w:tblW w:w="10490" w:type="dxa"/>
        <w:tblInd w:w="-714" w:type="dxa"/>
        <w:tblLook w:val="04A0" w:firstRow="1" w:lastRow="0" w:firstColumn="1" w:lastColumn="0" w:noHBand="0" w:noVBand="1"/>
      </w:tblPr>
      <w:tblGrid>
        <w:gridCol w:w="1418"/>
        <w:gridCol w:w="7513"/>
        <w:gridCol w:w="1559"/>
      </w:tblGrid>
      <w:tr w:rsidR="00DF5265" w14:paraId="0B7FA1D0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5D29C288" w14:textId="7B57EC83" w:rsidR="00DF5265" w:rsidRPr="00DF5265" w:rsidRDefault="00DF5265" w:rsidP="00DF5265">
            <w:pPr>
              <w:rPr>
                <w:rFonts w:ascii="Verdana" w:hAnsi="Verdana"/>
                <w:b/>
                <w:sz w:val="18"/>
              </w:rPr>
            </w:pPr>
            <w:r w:rsidRPr="00DF5265">
              <w:rPr>
                <w:rFonts w:ascii="Verdana" w:hAnsi="Verdana"/>
                <w:b/>
                <w:sz w:val="18"/>
              </w:rPr>
              <w:t>N°</w:t>
            </w:r>
          </w:p>
        </w:tc>
        <w:tc>
          <w:tcPr>
            <w:tcW w:w="7513" w:type="dxa"/>
            <w:vAlign w:val="center"/>
          </w:tcPr>
          <w:p w14:paraId="2618BB17" w14:textId="066D2F47" w:rsidR="00DF5265" w:rsidRPr="00DF5265" w:rsidRDefault="00DF5265" w:rsidP="00DF5265">
            <w:pPr>
              <w:jc w:val="center"/>
              <w:rPr>
                <w:rFonts w:ascii="Verdana" w:hAnsi="Verdana"/>
                <w:b/>
                <w:sz w:val="18"/>
              </w:rPr>
            </w:pPr>
            <w:r w:rsidRPr="00DF5265">
              <w:rPr>
                <w:rFonts w:ascii="Verdana" w:hAnsi="Verdana"/>
                <w:b/>
                <w:sz w:val="18"/>
              </w:rPr>
              <w:t>Objet</w:t>
            </w:r>
          </w:p>
        </w:tc>
        <w:tc>
          <w:tcPr>
            <w:tcW w:w="1559" w:type="dxa"/>
            <w:vAlign w:val="center"/>
          </w:tcPr>
          <w:p w14:paraId="1DCE3979" w14:textId="62059BBF" w:rsidR="00DF5265" w:rsidRPr="00DF5265" w:rsidRDefault="00DF5265" w:rsidP="00DF5265">
            <w:pPr>
              <w:jc w:val="center"/>
              <w:rPr>
                <w:rFonts w:ascii="Verdana" w:hAnsi="Verdana"/>
                <w:b/>
                <w:sz w:val="18"/>
              </w:rPr>
            </w:pPr>
            <w:r w:rsidRPr="00DF5265">
              <w:rPr>
                <w:rFonts w:ascii="Verdana" w:hAnsi="Verdana"/>
                <w:b/>
                <w:sz w:val="18"/>
              </w:rPr>
              <w:t>Vote</w:t>
            </w:r>
          </w:p>
        </w:tc>
      </w:tr>
      <w:tr w:rsidR="00DF5265" w14:paraId="04BD1F10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707C3EDA" w14:textId="435FD48F" w:rsidR="00DF5265" w:rsidRDefault="00DF526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</w:t>
            </w:r>
            <w:r w:rsidR="006F5895">
              <w:rPr>
                <w:rFonts w:ascii="Verdana" w:hAnsi="Verdana"/>
                <w:sz w:val="18"/>
              </w:rPr>
              <w:t>89</w:t>
            </w:r>
          </w:p>
        </w:tc>
        <w:tc>
          <w:tcPr>
            <w:tcW w:w="7513" w:type="dxa"/>
            <w:vAlign w:val="center"/>
          </w:tcPr>
          <w:p w14:paraId="69842DB9" w14:textId="56E0D435" w:rsidR="00DF5265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Modification du règlement intérieur de la CDC des 3 Provinces</w:t>
            </w:r>
          </w:p>
        </w:tc>
        <w:tc>
          <w:tcPr>
            <w:tcW w:w="1559" w:type="dxa"/>
            <w:vAlign w:val="center"/>
          </w:tcPr>
          <w:p w14:paraId="0EDB0E37" w14:textId="01E710FD" w:rsidR="00DF5265" w:rsidRDefault="00DF5265" w:rsidP="00DF5265">
            <w:pPr>
              <w:rPr>
                <w:rFonts w:ascii="Verdana" w:hAnsi="Verdana"/>
                <w:sz w:val="18"/>
              </w:rPr>
            </w:pPr>
            <w:r w:rsidRPr="00DF5265"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DF5265" w14:paraId="53C5DE7A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7F062899" w14:textId="05B540E9" w:rsidR="00DF5265" w:rsidRDefault="00DF526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</w:t>
            </w:r>
            <w:r w:rsidR="006F5895">
              <w:rPr>
                <w:rFonts w:ascii="Verdana" w:hAnsi="Verdana"/>
                <w:sz w:val="18"/>
              </w:rPr>
              <w:t>90</w:t>
            </w:r>
          </w:p>
        </w:tc>
        <w:tc>
          <w:tcPr>
            <w:tcW w:w="7513" w:type="dxa"/>
            <w:vAlign w:val="center"/>
          </w:tcPr>
          <w:p w14:paraId="2A507303" w14:textId="1682939B" w:rsidR="006F5895" w:rsidRPr="00DF5265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Election du 2</w:t>
            </w:r>
            <w:r w:rsidRPr="006F5895">
              <w:rPr>
                <w:rFonts w:ascii="Verdana" w:hAnsi="Verdana"/>
                <w:sz w:val="18"/>
                <w:vertAlign w:val="superscript"/>
              </w:rPr>
              <w:t>ème</w:t>
            </w:r>
            <w:r>
              <w:rPr>
                <w:rFonts w:ascii="Verdana" w:hAnsi="Verdana"/>
                <w:sz w:val="18"/>
              </w:rPr>
              <w:t xml:space="preserve"> délégué suppléant au Syndicat Mixte d’Aménagement des bassins de l’Auron, de l’Airain et de leurs affluents (SIAB3A)</w:t>
            </w:r>
          </w:p>
        </w:tc>
        <w:tc>
          <w:tcPr>
            <w:tcW w:w="1559" w:type="dxa"/>
            <w:vAlign w:val="center"/>
          </w:tcPr>
          <w:p w14:paraId="6B5916A0" w14:textId="67D17C11" w:rsidR="00DF5265" w:rsidRPr="00DF5265" w:rsidRDefault="00A40A91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A40A91" w14:paraId="3B051FD9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5807DEAD" w14:textId="5DD11C2F" w:rsidR="00A40A91" w:rsidRDefault="00A40A91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</w:t>
            </w:r>
            <w:r w:rsidR="006F5895">
              <w:rPr>
                <w:rFonts w:ascii="Verdana" w:hAnsi="Verdana"/>
                <w:sz w:val="18"/>
              </w:rPr>
              <w:t>91</w:t>
            </w:r>
          </w:p>
        </w:tc>
        <w:tc>
          <w:tcPr>
            <w:tcW w:w="7513" w:type="dxa"/>
            <w:vAlign w:val="center"/>
          </w:tcPr>
          <w:p w14:paraId="40F671A2" w14:textId="46C7F8CA" w:rsidR="00A40A91" w:rsidRPr="00DF5265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Adhésion à l’ADIL du Cher</w:t>
            </w:r>
          </w:p>
        </w:tc>
        <w:tc>
          <w:tcPr>
            <w:tcW w:w="1559" w:type="dxa"/>
            <w:vAlign w:val="center"/>
          </w:tcPr>
          <w:p w14:paraId="49722513" w14:textId="7DDD2EC6" w:rsidR="00A40A91" w:rsidRPr="00DF5265" w:rsidRDefault="00A40A91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A40A91" w14:paraId="05D9C928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03E11190" w14:textId="5B5507F8" w:rsidR="00A40A91" w:rsidRDefault="00A40A91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</w:t>
            </w:r>
            <w:r w:rsidR="006F5895">
              <w:rPr>
                <w:rFonts w:ascii="Verdana" w:hAnsi="Verdana"/>
                <w:sz w:val="18"/>
              </w:rPr>
              <w:t>92</w:t>
            </w:r>
          </w:p>
        </w:tc>
        <w:tc>
          <w:tcPr>
            <w:tcW w:w="7513" w:type="dxa"/>
            <w:vAlign w:val="center"/>
          </w:tcPr>
          <w:p w14:paraId="6C6B68B9" w14:textId="7695561E" w:rsidR="00A40A91" w:rsidRPr="00DF5265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 xml:space="preserve">Décision modificative N°2022-03 – Budget Principal </w:t>
            </w:r>
          </w:p>
        </w:tc>
        <w:tc>
          <w:tcPr>
            <w:tcW w:w="1559" w:type="dxa"/>
            <w:vAlign w:val="center"/>
          </w:tcPr>
          <w:p w14:paraId="6F9D6FE0" w14:textId="3B9ED4D1" w:rsidR="00A40A91" w:rsidRPr="00DF5265" w:rsidRDefault="00A40A91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A40A91" w14:paraId="6C5CCE25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0FF2FE59" w14:textId="4A289282" w:rsidR="00A40A91" w:rsidRDefault="00A40A91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</w:t>
            </w:r>
            <w:r w:rsidR="006F5895">
              <w:rPr>
                <w:rFonts w:ascii="Verdana" w:hAnsi="Verdana"/>
                <w:sz w:val="18"/>
              </w:rPr>
              <w:t>93</w:t>
            </w:r>
          </w:p>
        </w:tc>
        <w:tc>
          <w:tcPr>
            <w:tcW w:w="7513" w:type="dxa"/>
            <w:vAlign w:val="center"/>
          </w:tcPr>
          <w:p w14:paraId="78144B3C" w14:textId="199B097F" w:rsidR="00A40A91" w:rsidRPr="00DF5265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Approbation du projet « Rénovation-Extension des locaux de l’ASER » - Demande de DETR/DSIL 2023</w:t>
            </w:r>
          </w:p>
        </w:tc>
        <w:tc>
          <w:tcPr>
            <w:tcW w:w="1559" w:type="dxa"/>
            <w:vAlign w:val="center"/>
          </w:tcPr>
          <w:p w14:paraId="3D9731C3" w14:textId="3F40991C" w:rsidR="00A40A91" w:rsidRPr="00DF5265" w:rsidRDefault="00A40A91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A40A91" w14:paraId="5520A13E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06DB22DC" w14:textId="5E957A78" w:rsidR="00A40A91" w:rsidRDefault="00A40A91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</w:t>
            </w:r>
            <w:r w:rsidR="006F5895">
              <w:rPr>
                <w:rFonts w:ascii="Verdana" w:hAnsi="Verdana"/>
                <w:sz w:val="18"/>
              </w:rPr>
              <w:t>94</w:t>
            </w:r>
          </w:p>
        </w:tc>
        <w:tc>
          <w:tcPr>
            <w:tcW w:w="7513" w:type="dxa"/>
            <w:vAlign w:val="center"/>
          </w:tcPr>
          <w:p w14:paraId="1FD50CBE" w14:textId="3655D9B9" w:rsidR="00A40A91" w:rsidRPr="00DF5265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Projet de création d’une structure Petite Enfance – Achat de terrain</w:t>
            </w:r>
          </w:p>
        </w:tc>
        <w:tc>
          <w:tcPr>
            <w:tcW w:w="1559" w:type="dxa"/>
            <w:vAlign w:val="center"/>
          </w:tcPr>
          <w:p w14:paraId="4B569F0D" w14:textId="2C90C9F1" w:rsidR="00A40A91" w:rsidRPr="00DF5265" w:rsidRDefault="00A40A91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A40A91" w14:paraId="5F769908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4DD29761" w14:textId="653B4597" w:rsidR="00A40A91" w:rsidRDefault="00A40A91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</w:t>
            </w:r>
            <w:r w:rsidR="006F5895">
              <w:rPr>
                <w:rFonts w:ascii="Verdana" w:hAnsi="Verdana"/>
                <w:sz w:val="18"/>
              </w:rPr>
              <w:t>95</w:t>
            </w:r>
          </w:p>
        </w:tc>
        <w:tc>
          <w:tcPr>
            <w:tcW w:w="7513" w:type="dxa"/>
            <w:vAlign w:val="center"/>
          </w:tcPr>
          <w:p w14:paraId="23064340" w14:textId="324F2761" w:rsidR="00A40A91" w:rsidRPr="00DF5265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 xml:space="preserve">Pertes sur créances irrécouvrables – Budget Collecte et traitement des déchets ménagers </w:t>
            </w:r>
          </w:p>
        </w:tc>
        <w:tc>
          <w:tcPr>
            <w:tcW w:w="1559" w:type="dxa"/>
            <w:vAlign w:val="center"/>
          </w:tcPr>
          <w:p w14:paraId="424EAE04" w14:textId="1F2390F3" w:rsidR="00A40A91" w:rsidRPr="00DF5265" w:rsidRDefault="00A40A91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A40A91" w14:paraId="08F820B1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348441D9" w14:textId="7481FF4B" w:rsidR="00A40A91" w:rsidRDefault="00A40A91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</w:t>
            </w:r>
            <w:r w:rsidR="006F5895">
              <w:rPr>
                <w:rFonts w:ascii="Verdana" w:hAnsi="Verdana"/>
                <w:sz w:val="18"/>
              </w:rPr>
              <w:t>96</w:t>
            </w:r>
          </w:p>
        </w:tc>
        <w:tc>
          <w:tcPr>
            <w:tcW w:w="7513" w:type="dxa"/>
            <w:vAlign w:val="center"/>
          </w:tcPr>
          <w:p w14:paraId="50DEDF0C" w14:textId="65F255F5" w:rsidR="00A40A91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 xml:space="preserve">Reprises de provision – Budget Collecte et traitement des déchets </w:t>
            </w:r>
          </w:p>
        </w:tc>
        <w:tc>
          <w:tcPr>
            <w:tcW w:w="1559" w:type="dxa"/>
            <w:vAlign w:val="center"/>
          </w:tcPr>
          <w:p w14:paraId="111FB890" w14:textId="4B06E35C" w:rsidR="00A40A91" w:rsidRDefault="00652D3E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A40A91" w14:paraId="09AAC989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79D9993E" w14:textId="40B74AF5" w:rsidR="00A40A91" w:rsidRDefault="00652D3E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</w:t>
            </w:r>
            <w:r w:rsidR="00F9452D">
              <w:rPr>
                <w:rFonts w:ascii="Verdana" w:hAnsi="Verdana"/>
                <w:sz w:val="18"/>
              </w:rPr>
              <w:t>-</w:t>
            </w:r>
            <w:r w:rsidR="006F5895">
              <w:rPr>
                <w:rFonts w:ascii="Verdana" w:hAnsi="Verdana"/>
                <w:sz w:val="18"/>
              </w:rPr>
              <w:t>97</w:t>
            </w:r>
          </w:p>
        </w:tc>
        <w:tc>
          <w:tcPr>
            <w:tcW w:w="7513" w:type="dxa"/>
            <w:vAlign w:val="center"/>
          </w:tcPr>
          <w:p w14:paraId="2BD8DE87" w14:textId="49F1CFA4" w:rsidR="00A40A91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Modification des tarifs de la Médiathèque des 3 Provinces</w:t>
            </w:r>
          </w:p>
        </w:tc>
        <w:tc>
          <w:tcPr>
            <w:tcW w:w="1559" w:type="dxa"/>
            <w:vAlign w:val="center"/>
          </w:tcPr>
          <w:p w14:paraId="39DDB663" w14:textId="1EC44D3B" w:rsidR="00A40A91" w:rsidRDefault="00652D3E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A40A91" w14:paraId="5B932918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03D81CE1" w14:textId="2B5527AE" w:rsidR="00A40A91" w:rsidRDefault="00652D3E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</w:t>
            </w:r>
            <w:r w:rsidR="00F9452D">
              <w:rPr>
                <w:rFonts w:ascii="Verdana" w:hAnsi="Verdana"/>
                <w:sz w:val="18"/>
              </w:rPr>
              <w:t>-</w:t>
            </w:r>
            <w:r w:rsidR="006F5895">
              <w:rPr>
                <w:rFonts w:ascii="Verdana" w:hAnsi="Verdana"/>
                <w:sz w:val="18"/>
              </w:rPr>
              <w:t>98</w:t>
            </w:r>
          </w:p>
        </w:tc>
        <w:tc>
          <w:tcPr>
            <w:tcW w:w="7513" w:type="dxa"/>
            <w:vAlign w:val="center"/>
          </w:tcPr>
          <w:p w14:paraId="14D8860F" w14:textId="58E4984D" w:rsidR="00A40A91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 xml:space="preserve">Reconduction du dispositif d’accès gratuit à certains services communautaires pour les familles ukrainiennes </w:t>
            </w:r>
          </w:p>
        </w:tc>
        <w:tc>
          <w:tcPr>
            <w:tcW w:w="1559" w:type="dxa"/>
            <w:vAlign w:val="center"/>
          </w:tcPr>
          <w:p w14:paraId="519BA844" w14:textId="0CF9A120" w:rsidR="00A40A91" w:rsidRDefault="00652D3E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652D3E" w14:paraId="6BC03668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7B3A6CC9" w14:textId="6FA85E07" w:rsidR="00652D3E" w:rsidRDefault="00652D3E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</w:t>
            </w:r>
            <w:r w:rsidR="00F9452D">
              <w:rPr>
                <w:rFonts w:ascii="Verdana" w:hAnsi="Verdana"/>
                <w:sz w:val="18"/>
              </w:rPr>
              <w:t>-</w:t>
            </w:r>
            <w:r w:rsidR="006F5895">
              <w:rPr>
                <w:rFonts w:ascii="Verdana" w:hAnsi="Verdana"/>
                <w:sz w:val="18"/>
              </w:rPr>
              <w:t>99</w:t>
            </w:r>
          </w:p>
        </w:tc>
        <w:tc>
          <w:tcPr>
            <w:tcW w:w="7513" w:type="dxa"/>
            <w:vAlign w:val="center"/>
          </w:tcPr>
          <w:p w14:paraId="0B6C6591" w14:textId="24EBC05A" w:rsidR="00652D3E" w:rsidRPr="00652D3E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 xml:space="preserve">Signature des conventions « Bonus CTG » au titre de l’année 2022 avec la CAF du Cher </w:t>
            </w:r>
          </w:p>
        </w:tc>
        <w:tc>
          <w:tcPr>
            <w:tcW w:w="1559" w:type="dxa"/>
            <w:vAlign w:val="center"/>
          </w:tcPr>
          <w:p w14:paraId="5881199B" w14:textId="70C63C20" w:rsidR="00652D3E" w:rsidRDefault="00652D3E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652D3E" w14:paraId="32B3BF80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6960B9AB" w14:textId="189A72B0" w:rsidR="00652D3E" w:rsidRDefault="00652D3E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</w:t>
            </w:r>
            <w:r w:rsidR="00F9452D">
              <w:rPr>
                <w:rFonts w:ascii="Verdana" w:hAnsi="Verdana"/>
                <w:sz w:val="18"/>
              </w:rPr>
              <w:t>-</w:t>
            </w:r>
            <w:r w:rsidR="006F5895">
              <w:rPr>
                <w:rFonts w:ascii="Verdana" w:hAnsi="Verdana"/>
                <w:sz w:val="18"/>
              </w:rPr>
              <w:t>100</w:t>
            </w:r>
          </w:p>
        </w:tc>
        <w:tc>
          <w:tcPr>
            <w:tcW w:w="7513" w:type="dxa"/>
            <w:vAlign w:val="center"/>
          </w:tcPr>
          <w:p w14:paraId="3EBFBE65" w14:textId="39862FCC" w:rsidR="00652D3E" w:rsidRPr="00652D3E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Convention avec l’ARPPE en Berry pour le service de Halte-Garderie Itinérante au titre de l’année 2023</w:t>
            </w:r>
          </w:p>
        </w:tc>
        <w:tc>
          <w:tcPr>
            <w:tcW w:w="1559" w:type="dxa"/>
            <w:vAlign w:val="center"/>
          </w:tcPr>
          <w:p w14:paraId="5CF80A65" w14:textId="134C9DF2" w:rsidR="00652D3E" w:rsidRDefault="00652D3E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652D3E" w14:paraId="299FDF0D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63AC7EDE" w14:textId="5D24DB57" w:rsidR="00652D3E" w:rsidRDefault="00652D3E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</w:t>
            </w:r>
            <w:r w:rsidR="00F9452D">
              <w:rPr>
                <w:rFonts w:ascii="Verdana" w:hAnsi="Verdana"/>
                <w:sz w:val="18"/>
              </w:rPr>
              <w:t>-</w:t>
            </w:r>
            <w:r w:rsidR="006F5895">
              <w:rPr>
                <w:rFonts w:ascii="Verdana" w:hAnsi="Verdana"/>
                <w:sz w:val="18"/>
              </w:rPr>
              <w:t>101</w:t>
            </w:r>
          </w:p>
        </w:tc>
        <w:tc>
          <w:tcPr>
            <w:tcW w:w="7513" w:type="dxa"/>
            <w:vAlign w:val="center"/>
          </w:tcPr>
          <w:p w14:paraId="6B8BED7A" w14:textId="0FB4E5AE" w:rsidR="00652D3E" w:rsidRPr="00652D3E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Convention 2023-2024 avec l’APLEAT-ACEP pour le Point Accueil Ecoute Jeunes</w:t>
            </w:r>
          </w:p>
        </w:tc>
        <w:tc>
          <w:tcPr>
            <w:tcW w:w="1559" w:type="dxa"/>
            <w:vAlign w:val="center"/>
          </w:tcPr>
          <w:p w14:paraId="7222518F" w14:textId="7D540CAD" w:rsidR="00652D3E" w:rsidRDefault="00652D3E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652D3E" w14:paraId="635D89AB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1FC7F223" w14:textId="65975BB2" w:rsidR="00652D3E" w:rsidRDefault="00652D3E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</w:t>
            </w:r>
            <w:r w:rsidR="00F9452D">
              <w:rPr>
                <w:rFonts w:ascii="Verdana" w:hAnsi="Verdana"/>
                <w:sz w:val="18"/>
              </w:rPr>
              <w:t>-</w:t>
            </w:r>
            <w:r w:rsidR="006F5895">
              <w:rPr>
                <w:rFonts w:ascii="Verdana" w:hAnsi="Verdana"/>
                <w:sz w:val="18"/>
              </w:rPr>
              <w:t>102</w:t>
            </w:r>
          </w:p>
        </w:tc>
        <w:tc>
          <w:tcPr>
            <w:tcW w:w="7513" w:type="dxa"/>
            <w:vAlign w:val="center"/>
          </w:tcPr>
          <w:p w14:paraId="54A0EE79" w14:textId="112D4222" w:rsidR="00652D3E" w:rsidRPr="00652D3E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Organisation d’une tournée expérimentale de la ville à joie</w:t>
            </w:r>
          </w:p>
        </w:tc>
        <w:tc>
          <w:tcPr>
            <w:tcW w:w="1559" w:type="dxa"/>
            <w:vAlign w:val="center"/>
          </w:tcPr>
          <w:p w14:paraId="3CE975EB" w14:textId="1C7738CB" w:rsidR="00652D3E" w:rsidRDefault="00652D3E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6F5895" w14:paraId="30EB0119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68928B73" w14:textId="63D77BED" w:rsidR="006F5895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22-103</w:t>
            </w:r>
          </w:p>
        </w:tc>
        <w:tc>
          <w:tcPr>
            <w:tcW w:w="7513" w:type="dxa"/>
            <w:vAlign w:val="center"/>
          </w:tcPr>
          <w:p w14:paraId="58FCAE8A" w14:textId="3CB3B5B8" w:rsidR="006F5895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Organisation de la journée parentalité – Edition 2023</w:t>
            </w:r>
          </w:p>
        </w:tc>
        <w:tc>
          <w:tcPr>
            <w:tcW w:w="1559" w:type="dxa"/>
            <w:vAlign w:val="center"/>
          </w:tcPr>
          <w:p w14:paraId="70C0D652" w14:textId="6D64789F" w:rsidR="006F5895" w:rsidRDefault="006F5895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6F5895" w14:paraId="09EF5175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7A9B7D96" w14:textId="01030CE7" w:rsidR="006F5895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22-104</w:t>
            </w:r>
          </w:p>
        </w:tc>
        <w:tc>
          <w:tcPr>
            <w:tcW w:w="7513" w:type="dxa"/>
            <w:vAlign w:val="center"/>
          </w:tcPr>
          <w:p w14:paraId="3A2DD77B" w14:textId="26BEFF7B" w:rsidR="006F5895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Programmation Journées Thématiques</w:t>
            </w:r>
          </w:p>
        </w:tc>
        <w:tc>
          <w:tcPr>
            <w:tcW w:w="1559" w:type="dxa"/>
            <w:vAlign w:val="center"/>
          </w:tcPr>
          <w:p w14:paraId="0BB06A6B" w14:textId="74AF9FE3" w:rsidR="006F5895" w:rsidRDefault="006F5895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6F5895" w14:paraId="71945150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7935F6A3" w14:textId="0F6B16A2" w:rsidR="006F5895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22-105</w:t>
            </w:r>
          </w:p>
        </w:tc>
        <w:tc>
          <w:tcPr>
            <w:tcW w:w="7513" w:type="dxa"/>
            <w:vAlign w:val="center"/>
          </w:tcPr>
          <w:p w14:paraId="2643C6EC" w14:textId="4392EB9C" w:rsidR="006F5895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Projet Culturel de Territoire 2022-2026 – Programmation 2023</w:t>
            </w:r>
          </w:p>
        </w:tc>
        <w:tc>
          <w:tcPr>
            <w:tcW w:w="1559" w:type="dxa"/>
            <w:vAlign w:val="center"/>
          </w:tcPr>
          <w:p w14:paraId="11332161" w14:textId="2727D6A0" w:rsidR="006F5895" w:rsidRDefault="006F5895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6F5895" w14:paraId="31B0F7FC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00CD1A07" w14:textId="6DA4805C" w:rsidR="006F5895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22-106</w:t>
            </w:r>
          </w:p>
        </w:tc>
        <w:tc>
          <w:tcPr>
            <w:tcW w:w="7513" w:type="dxa"/>
            <w:vAlign w:val="center"/>
          </w:tcPr>
          <w:p w14:paraId="576C3444" w14:textId="547D1859" w:rsidR="006F5895" w:rsidRDefault="006F5895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 xml:space="preserve">Modification du règlement intérieur de la Médiathèque des 3 Provinces </w:t>
            </w:r>
          </w:p>
        </w:tc>
        <w:tc>
          <w:tcPr>
            <w:tcW w:w="1559" w:type="dxa"/>
            <w:vAlign w:val="center"/>
          </w:tcPr>
          <w:p w14:paraId="6D1DF79B" w14:textId="6479161B" w:rsidR="006F5895" w:rsidRDefault="006F5895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2A4FF3" w14:paraId="0C2758C5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6D37B3C6" w14:textId="2D515BE8" w:rsidR="002A4FF3" w:rsidRDefault="002A4FF3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22-107</w:t>
            </w:r>
          </w:p>
        </w:tc>
        <w:tc>
          <w:tcPr>
            <w:tcW w:w="7513" w:type="dxa"/>
            <w:vAlign w:val="center"/>
          </w:tcPr>
          <w:p w14:paraId="0CF89204" w14:textId="442F00DD" w:rsidR="002A4FF3" w:rsidRDefault="00B16250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Renouvellement de la Convention avec la Commune de Sagonne pour la desserte de la Médiathèque</w:t>
            </w:r>
          </w:p>
        </w:tc>
        <w:tc>
          <w:tcPr>
            <w:tcW w:w="1559" w:type="dxa"/>
            <w:vAlign w:val="center"/>
          </w:tcPr>
          <w:p w14:paraId="37066A43" w14:textId="45A8FFAF" w:rsidR="002A4FF3" w:rsidRDefault="00B16250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B16250" w14:paraId="7865DBDB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37F9D1FC" w14:textId="38E35E16" w:rsidR="00B16250" w:rsidRDefault="00B16250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22-108</w:t>
            </w:r>
          </w:p>
        </w:tc>
        <w:tc>
          <w:tcPr>
            <w:tcW w:w="7513" w:type="dxa"/>
            <w:vAlign w:val="center"/>
          </w:tcPr>
          <w:p w14:paraId="05F9952E" w14:textId="5259B69D" w:rsidR="00B16250" w:rsidRDefault="00B16250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Modification du règlement intérieur du Service Public d’Assainissement Non Collectif</w:t>
            </w:r>
          </w:p>
        </w:tc>
        <w:tc>
          <w:tcPr>
            <w:tcW w:w="1559" w:type="dxa"/>
            <w:vAlign w:val="center"/>
          </w:tcPr>
          <w:p w14:paraId="52DCB703" w14:textId="2F3516CA" w:rsidR="00B16250" w:rsidRDefault="00B16250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B16250" w14:paraId="2939DBA5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2D68D47C" w14:textId="149CD463" w:rsidR="00B16250" w:rsidRDefault="00B16250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22-109</w:t>
            </w:r>
          </w:p>
        </w:tc>
        <w:tc>
          <w:tcPr>
            <w:tcW w:w="7513" w:type="dxa"/>
            <w:vAlign w:val="center"/>
          </w:tcPr>
          <w:p w14:paraId="29AC6420" w14:textId="63D65C3D" w:rsidR="00B16250" w:rsidRDefault="00B16250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 xml:space="preserve">Suppression de la périodicité spécifique de contrôle d’Assainissement Non Collectif sur la commune de Sagonne </w:t>
            </w:r>
          </w:p>
        </w:tc>
        <w:tc>
          <w:tcPr>
            <w:tcW w:w="1559" w:type="dxa"/>
            <w:vAlign w:val="center"/>
          </w:tcPr>
          <w:p w14:paraId="5589F99D" w14:textId="44B5CE00" w:rsidR="00B16250" w:rsidRDefault="00B16250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B16250" w14:paraId="0E03A3C8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7C3CB230" w14:textId="1693758C" w:rsidR="00B16250" w:rsidRDefault="00B16250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22-110</w:t>
            </w:r>
          </w:p>
        </w:tc>
        <w:tc>
          <w:tcPr>
            <w:tcW w:w="7513" w:type="dxa"/>
            <w:vAlign w:val="center"/>
          </w:tcPr>
          <w:p w14:paraId="3F8CD81E" w14:textId="651BBAEE" w:rsidR="00B16250" w:rsidRDefault="00B16250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Convention avec la SBPA pour la mise en refuge des chiens errants au titre de l’année 2023</w:t>
            </w:r>
          </w:p>
        </w:tc>
        <w:tc>
          <w:tcPr>
            <w:tcW w:w="1559" w:type="dxa"/>
            <w:vAlign w:val="center"/>
          </w:tcPr>
          <w:p w14:paraId="194BDA55" w14:textId="31272006" w:rsidR="00B16250" w:rsidRDefault="00B16250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B16250" w14:paraId="264A12AE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446090A3" w14:textId="5446197B" w:rsidR="00B16250" w:rsidRDefault="00B16250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22-111</w:t>
            </w:r>
          </w:p>
        </w:tc>
        <w:tc>
          <w:tcPr>
            <w:tcW w:w="7513" w:type="dxa"/>
            <w:vAlign w:val="center"/>
          </w:tcPr>
          <w:p w14:paraId="4799A118" w14:textId="5F3A6D4E" w:rsidR="00B16250" w:rsidRDefault="00B16250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Convention pour FORMAPI NEVERS dans la cadre de la formation BPJEPS ANN</w:t>
            </w:r>
          </w:p>
        </w:tc>
        <w:tc>
          <w:tcPr>
            <w:tcW w:w="1559" w:type="dxa"/>
            <w:vAlign w:val="center"/>
          </w:tcPr>
          <w:p w14:paraId="6BC60210" w14:textId="6E10EDCA" w:rsidR="00B16250" w:rsidRDefault="00B16250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B16250" w14:paraId="649EACD3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2CFB8AED" w14:textId="630AA89E" w:rsidR="00B16250" w:rsidRDefault="00B16250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22-112</w:t>
            </w:r>
          </w:p>
        </w:tc>
        <w:tc>
          <w:tcPr>
            <w:tcW w:w="7513" w:type="dxa"/>
            <w:vAlign w:val="center"/>
          </w:tcPr>
          <w:p w14:paraId="490D7E37" w14:textId="78727A77" w:rsidR="00B16250" w:rsidRDefault="00B16250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Modification du tableau des effectifs N°2022-05 – Budget Principal – Filière animation</w:t>
            </w:r>
          </w:p>
        </w:tc>
        <w:tc>
          <w:tcPr>
            <w:tcW w:w="1559" w:type="dxa"/>
            <w:vAlign w:val="center"/>
          </w:tcPr>
          <w:p w14:paraId="25AFCED6" w14:textId="4A622C6E" w:rsidR="00B16250" w:rsidRDefault="00B16250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B16250" w14:paraId="4ACF82BB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4AD36446" w14:textId="1DCFBA99" w:rsidR="00B16250" w:rsidRDefault="00B16250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22-113</w:t>
            </w:r>
          </w:p>
        </w:tc>
        <w:tc>
          <w:tcPr>
            <w:tcW w:w="7513" w:type="dxa"/>
            <w:vAlign w:val="center"/>
          </w:tcPr>
          <w:p w14:paraId="2ABA9DC9" w14:textId="5DAB0DEE" w:rsidR="00B16250" w:rsidRDefault="00B16250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Instauration du régime d’astreintes – Filière technique</w:t>
            </w:r>
          </w:p>
        </w:tc>
        <w:tc>
          <w:tcPr>
            <w:tcW w:w="1559" w:type="dxa"/>
            <w:vAlign w:val="center"/>
          </w:tcPr>
          <w:p w14:paraId="5443DF04" w14:textId="6BED85ED" w:rsidR="00B16250" w:rsidRDefault="00B16250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B16250" w14:paraId="048C0FFF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7E661D44" w14:textId="0A0D1FE9" w:rsidR="00B16250" w:rsidRDefault="00B16250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lastRenderedPageBreak/>
              <w:t>DCC 22-114</w:t>
            </w:r>
          </w:p>
        </w:tc>
        <w:tc>
          <w:tcPr>
            <w:tcW w:w="7513" w:type="dxa"/>
            <w:vAlign w:val="center"/>
          </w:tcPr>
          <w:p w14:paraId="2E7DB45D" w14:textId="41176865" w:rsidR="00B16250" w:rsidRDefault="00B16250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Modification des conditions d’attribution des indemnités horaires pour travaux supplémentaires</w:t>
            </w:r>
          </w:p>
        </w:tc>
        <w:tc>
          <w:tcPr>
            <w:tcW w:w="1559" w:type="dxa"/>
            <w:vAlign w:val="center"/>
          </w:tcPr>
          <w:p w14:paraId="277D149A" w14:textId="7B5EC130" w:rsidR="00B16250" w:rsidRDefault="00B16250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B16250" w14:paraId="53939A15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20EA112D" w14:textId="13C7E05E" w:rsidR="00B16250" w:rsidRDefault="00B16250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22-115</w:t>
            </w:r>
          </w:p>
        </w:tc>
        <w:tc>
          <w:tcPr>
            <w:tcW w:w="7513" w:type="dxa"/>
            <w:vAlign w:val="center"/>
          </w:tcPr>
          <w:p w14:paraId="4EA1B5C0" w14:textId="65501DAA" w:rsidR="00B16250" w:rsidRDefault="00B16250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Adhésion à la convention de participation pour la protection en prévoyance du groupement des CDG 18, 28, 36 et 41</w:t>
            </w:r>
          </w:p>
        </w:tc>
        <w:tc>
          <w:tcPr>
            <w:tcW w:w="1559" w:type="dxa"/>
            <w:vAlign w:val="center"/>
          </w:tcPr>
          <w:p w14:paraId="2CC66EC1" w14:textId="6BD9BA34" w:rsidR="00B16250" w:rsidRDefault="00B16250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B16250" w14:paraId="344BCE1C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428BDC32" w14:textId="4A17253A" w:rsidR="00B16250" w:rsidRDefault="00B16250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22-116</w:t>
            </w:r>
          </w:p>
        </w:tc>
        <w:tc>
          <w:tcPr>
            <w:tcW w:w="7513" w:type="dxa"/>
            <w:vAlign w:val="center"/>
          </w:tcPr>
          <w:p w14:paraId="0A8B3ACA" w14:textId="2ACE4B72" w:rsidR="00B16250" w:rsidRDefault="00B16250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Instauration et fixation d’une participation employeur sur les contrats prévoyance</w:t>
            </w:r>
          </w:p>
        </w:tc>
        <w:tc>
          <w:tcPr>
            <w:tcW w:w="1559" w:type="dxa"/>
            <w:vAlign w:val="center"/>
          </w:tcPr>
          <w:p w14:paraId="1A5B1BF2" w14:textId="5B1E145B" w:rsidR="00B16250" w:rsidRDefault="00B16250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  <w:tr w:rsidR="00B16250" w14:paraId="58FCEE47" w14:textId="77777777" w:rsidTr="006F5895">
        <w:trPr>
          <w:trHeight w:val="340"/>
        </w:trPr>
        <w:tc>
          <w:tcPr>
            <w:tcW w:w="1418" w:type="dxa"/>
            <w:vAlign w:val="center"/>
          </w:tcPr>
          <w:p w14:paraId="3E422E8B" w14:textId="2D953BFB" w:rsidR="00B16250" w:rsidRDefault="00B16250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DCC 22-117</w:t>
            </w:r>
          </w:p>
        </w:tc>
        <w:tc>
          <w:tcPr>
            <w:tcW w:w="7513" w:type="dxa"/>
            <w:vAlign w:val="center"/>
          </w:tcPr>
          <w:p w14:paraId="0C007220" w14:textId="085F78BF" w:rsidR="00B16250" w:rsidRDefault="00B16250" w:rsidP="00DF5265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 xml:space="preserve">Motion sur les finances locales </w:t>
            </w:r>
          </w:p>
        </w:tc>
        <w:tc>
          <w:tcPr>
            <w:tcW w:w="1559" w:type="dxa"/>
            <w:vAlign w:val="center"/>
          </w:tcPr>
          <w:p w14:paraId="0826F11F" w14:textId="38C5946B" w:rsidR="00B16250" w:rsidRDefault="00B16250" w:rsidP="00DF5265">
            <w:pPr>
              <w:rPr>
                <w:rFonts w:ascii="Verdana" w:hAnsi="Verdana"/>
                <w:b/>
                <w:sz w:val="18"/>
              </w:rPr>
            </w:pPr>
            <w:r>
              <w:rPr>
                <w:rFonts w:ascii="Verdana" w:hAnsi="Verdana"/>
                <w:b/>
                <w:sz w:val="18"/>
              </w:rPr>
              <w:t>APPROUVEE</w:t>
            </w:r>
          </w:p>
        </w:tc>
      </w:tr>
    </w:tbl>
    <w:p w14:paraId="04BC5E49" w14:textId="4979BF21" w:rsidR="00E41092" w:rsidRPr="00DF5265" w:rsidRDefault="00E41092">
      <w:pPr>
        <w:rPr>
          <w:rFonts w:ascii="Verdana" w:hAnsi="Verdana"/>
          <w:sz w:val="18"/>
        </w:rPr>
      </w:pPr>
    </w:p>
    <w:p w14:paraId="37A89CCD" w14:textId="77777777" w:rsidR="00DF5265" w:rsidRPr="00F74902" w:rsidRDefault="00DF5265" w:rsidP="00DF5265">
      <w:pPr>
        <w:tabs>
          <w:tab w:val="left" w:pos="4770"/>
        </w:tabs>
        <w:spacing w:line="276" w:lineRule="auto"/>
        <w:jc w:val="both"/>
        <w:rPr>
          <w:rFonts w:ascii="Verdana" w:hAnsi="Verdana"/>
          <w:b/>
          <w:bCs/>
          <w:color w:val="323E4F" w:themeColor="text2" w:themeShade="BF"/>
          <w:sz w:val="18"/>
          <w:szCs w:val="18"/>
        </w:rPr>
      </w:pPr>
    </w:p>
    <w:tbl>
      <w:tblPr>
        <w:tblStyle w:val="Grilledutableau"/>
        <w:tblW w:w="10349" w:type="dxa"/>
        <w:tblInd w:w="-9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284"/>
        <w:gridCol w:w="2698"/>
        <w:gridCol w:w="2405"/>
      </w:tblGrid>
      <w:tr w:rsidR="00DF5265" w:rsidRPr="00DF5265" w14:paraId="78F61EE4" w14:textId="77777777" w:rsidTr="00CA3A07">
        <w:tc>
          <w:tcPr>
            <w:tcW w:w="4962" w:type="dxa"/>
          </w:tcPr>
          <w:p w14:paraId="5A944534" w14:textId="77777777" w:rsidR="00DF5265" w:rsidRPr="00F40189" w:rsidRDefault="00DF5265" w:rsidP="00CA3A07">
            <w:pPr>
              <w:tabs>
                <w:tab w:val="left" w:pos="4770"/>
              </w:tabs>
              <w:ind w:right="-1221"/>
              <w:jc w:val="both"/>
              <w:rPr>
                <w:rFonts w:ascii="Verdana" w:hAnsi="Verdana"/>
                <w:sz w:val="16"/>
              </w:rPr>
            </w:pPr>
          </w:p>
        </w:tc>
        <w:tc>
          <w:tcPr>
            <w:tcW w:w="284" w:type="dxa"/>
          </w:tcPr>
          <w:p w14:paraId="052FC8D7" w14:textId="77777777" w:rsidR="00DF5265" w:rsidRDefault="00DF5265" w:rsidP="00CA3A07">
            <w:pPr>
              <w:tabs>
                <w:tab w:val="left" w:pos="4770"/>
              </w:tabs>
              <w:ind w:right="-1221"/>
              <w:jc w:val="both"/>
              <w:rPr>
                <w:rFonts w:ascii="Verdana" w:hAnsi="Verdana"/>
                <w:b/>
                <w:bCs/>
                <w:sz w:val="16"/>
                <w:szCs w:val="18"/>
              </w:rPr>
            </w:pPr>
          </w:p>
        </w:tc>
        <w:tc>
          <w:tcPr>
            <w:tcW w:w="2698" w:type="dxa"/>
          </w:tcPr>
          <w:p w14:paraId="153897A1" w14:textId="77777777" w:rsidR="00DF5265" w:rsidRPr="00DF5265" w:rsidRDefault="00DF5265" w:rsidP="00CA3A07">
            <w:pPr>
              <w:pStyle w:val="Corpsdetexte"/>
              <w:tabs>
                <w:tab w:val="right" w:pos="8505"/>
              </w:tabs>
              <w:rPr>
                <w:rFonts w:ascii="Verdana" w:hAnsi="Verdana"/>
                <w:b/>
                <w:sz w:val="16"/>
                <w:szCs w:val="18"/>
              </w:rPr>
            </w:pPr>
            <w:r w:rsidRPr="00DF5265">
              <w:rPr>
                <w:rFonts w:ascii="Verdana" w:hAnsi="Verdana"/>
                <w:b/>
                <w:sz w:val="16"/>
                <w:szCs w:val="18"/>
              </w:rPr>
              <w:t>Le Président,</w:t>
            </w:r>
          </w:p>
          <w:p w14:paraId="371DC5D1" w14:textId="77777777" w:rsidR="00DF5265" w:rsidRPr="00DF5265" w:rsidRDefault="00DF5265" w:rsidP="00CA3A07">
            <w:pPr>
              <w:tabs>
                <w:tab w:val="left" w:pos="4770"/>
              </w:tabs>
              <w:ind w:right="-1221"/>
              <w:jc w:val="both"/>
              <w:rPr>
                <w:rFonts w:ascii="Verdana" w:hAnsi="Verdana"/>
                <w:b/>
                <w:sz w:val="16"/>
                <w:szCs w:val="18"/>
              </w:rPr>
            </w:pPr>
            <w:r w:rsidRPr="00DF5265">
              <w:rPr>
                <w:rFonts w:ascii="Verdana" w:hAnsi="Verdana"/>
                <w:b/>
                <w:sz w:val="16"/>
                <w:szCs w:val="18"/>
              </w:rPr>
              <w:t>Pierre GUIBLIN</w:t>
            </w:r>
          </w:p>
          <w:p w14:paraId="0C3AC3F6" w14:textId="77777777" w:rsidR="00DF5265" w:rsidRPr="00DF5265" w:rsidRDefault="00DF5265" w:rsidP="00CA3A07">
            <w:pPr>
              <w:tabs>
                <w:tab w:val="left" w:pos="4770"/>
              </w:tabs>
              <w:ind w:right="-1221"/>
              <w:jc w:val="both"/>
              <w:rPr>
                <w:rFonts w:ascii="Verdana" w:hAnsi="Verdana"/>
                <w:b/>
                <w:bCs/>
                <w:sz w:val="16"/>
                <w:szCs w:val="18"/>
              </w:rPr>
            </w:pPr>
          </w:p>
        </w:tc>
        <w:tc>
          <w:tcPr>
            <w:tcW w:w="2405" w:type="dxa"/>
          </w:tcPr>
          <w:p w14:paraId="457C7076" w14:textId="0E674D4D" w:rsidR="00DF5265" w:rsidRPr="00DF5265" w:rsidRDefault="00DF5265" w:rsidP="00CA3A07">
            <w:pPr>
              <w:tabs>
                <w:tab w:val="left" w:pos="4770"/>
              </w:tabs>
              <w:spacing w:line="276" w:lineRule="auto"/>
              <w:jc w:val="both"/>
              <w:rPr>
                <w:rFonts w:ascii="Verdana" w:hAnsi="Verdana"/>
                <w:b/>
                <w:bCs/>
                <w:sz w:val="16"/>
                <w:szCs w:val="18"/>
              </w:rPr>
            </w:pPr>
            <w:r w:rsidRPr="00DF5265">
              <w:rPr>
                <w:rFonts w:ascii="Verdana" w:hAnsi="Verdana"/>
                <w:b/>
                <w:bCs/>
                <w:sz w:val="16"/>
                <w:szCs w:val="18"/>
              </w:rPr>
              <w:t>L</w:t>
            </w:r>
            <w:r w:rsidR="00895037">
              <w:rPr>
                <w:rFonts w:ascii="Verdana" w:hAnsi="Verdana"/>
                <w:b/>
                <w:bCs/>
                <w:sz w:val="16"/>
                <w:szCs w:val="18"/>
              </w:rPr>
              <w:t>e</w:t>
            </w:r>
            <w:r w:rsidRPr="00DF5265">
              <w:rPr>
                <w:rFonts w:ascii="Verdana" w:hAnsi="Verdana"/>
                <w:b/>
                <w:bCs/>
                <w:sz w:val="16"/>
                <w:szCs w:val="18"/>
              </w:rPr>
              <w:t xml:space="preserve"> secrétaire de séance,</w:t>
            </w:r>
          </w:p>
          <w:p w14:paraId="51F32C44" w14:textId="6808A569" w:rsidR="00DF5265" w:rsidRPr="00DF5265" w:rsidRDefault="00895037" w:rsidP="00CA3A07">
            <w:pPr>
              <w:tabs>
                <w:tab w:val="left" w:pos="4770"/>
              </w:tabs>
              <w:ind w:right="-1221"/>
              <w:jc w:val="both"/>
              <w:rPr>
                <w:rFonts w:ascii="Verdana" w:hAnsi="Verdana"/>
                <w:b/>
                <w:bCs/>
                <w:sz w:val="16"/>
                <w:szCs w:val="18"/>
              </w:rPr>
            </w:pPr>
            <w:r>
              <w:rPr>
                <w:rFonts w:ascii="Verdana" w:hAnsi="Verdana"/>
                <w:b/>
                <w:bCs/>
                <w:sz w:val="16"/>
                <w:szCs w:val="18"/>
              </w:rPr>
              <w:t>Nicolas BARDON</w:t>
            </w:r>
          </w:p>
        </w:tc>
      </w:tr>
    </w:tbl>
    <w:p w14:paraId="008DA617" w14:textId="71461270" w:rsidR="00DF5265" w:rsidRDefault="00DF5265" w:rsidP="00DF5265">
      <w:pPr>
        <w:rPr>
          <w:rFonts w:ascii="Verdana" w:hAnsi="Verdana"/>
        </w:rPr>
      </w:pPr>
    </w:p>
    <w:p w14:paraId="283E524B" w14:textId="79E7C79B" w:rsidR="00F9452D" w:rsidRDefault="00F9452D" w:rsidP="00DF5265">
      <w:pPr>
        <w:rPr>
          <w:rFonts w:ascii="Verdana" w:hAnsi="Verdana"/>
        </w:rPr>
      </w:pPr>
    </w:p>
    <w:p w14:paraId="4BE186A2" w14:textId="77777777" w:rsidR="00F9452D" w:rsidRDefault="00F9452D" w:rsidP="00DF5265">
      <w:pPr>
        <w:rPr>
          <w:rFonts w:ascii="Verdana" w:hAnsi="Verdana"/>
        </w:rPr>
      </w:pPr>
    </w:p>
    <w:p w14:paraId="1A06C2B8" w14:textId="77777777" w:rsidR="00DF5265" w:rsidRDefault="00DF5265" w:rsidP="00DF5265">
      <w:pPr>
        <w:pStyle w:val="Pieddepage"/>
        <w:rPr>
          <w:rFonts w:ascii="Verdana" w:hAnsi="Verdana"/>
          <w:sz w:val="16"/>
        </w:rPr>
      </w:pPr>
    </w:p>
    <w:p w14:paraId="20307E3C" w14:textId="77777777" w:rsidR="00DF5265" w:rsidRDefault="00DF5265" w:rsidP="00DF5265">
      <w:pPr>
        <w:pStyle w:val="Pieddepage"/>
        <w:rPr>
          <w:rFonts w:ascii="Verdana" w:hAnsi="Verdana"/>
          <w:sz w:val="16"/>
        </w:rPr>
      </w:pPr>
    </w:p>
    <w:p w14:paraId="535A70DA" w14:textId="1068D142" w:rsidR="00DF5265" w:rsidRDefault="00DF5265" w:rsidP="00DF5265">
      <w:pPr>
        <w:pStyle w:val="Pieddepage"/>
        <w:rPr>
          <w:rFonts w:ascii="Verdana" w:hAnsi="Verdana"/>
          <w:sz w:val="16"/>
        </w:rPr>
      </w:pPr>
      <w:r>
        <w:rPr>
          <w:rFonts w:ascii="Verdana" w:hAnsi="Verdana"/>
          <w:sz w:val="16"/>
        </w:rPr>
        <w:t xml:space="preserve">Date de publication sur le site internet </w:t>
      </w:r>
    </w:p>
    <w:p w14:paraId="25B7CC1D" w14:textId="0B5B0BD6" w:rsidR="00627344" w:rsidRDefault="00DF5265" w:rsidP="00F9452D">
      <w:pPr>
        <w:pStyle w:val="Pieddepage"/>
      </w:pPr>
      <w:proofErr w:type="gramStart"/>
      <w:r>
        <w:rPr>
          <w:rFonts w:ascii="Verdana" w:hAnsi="Verdana"/>
          <w:sz w:val="16"/>
        </w:rPr>
        <w:t>de</w:t>
      </w:r>
      <w:proofErr w:type="gramEnd"/>
      <w:r>
        <w:rPr>
          <w:rFonts w:ascii="Verdana" w:hAnsi="Verdana"/>
          <w:sz w:val="16"/>
        </w:rPr>
        <w:t xml:space="preserve"> la Communauté de communes des 3 Provinces</w:t>
      </w:r>
      <w:r w:rsidRPr="00F40189">
        <w:rPr>
          <w:rFonts w:ascii="Verdana" w:hAnsi="Verdana"/>
          <w:sz w:val="16"/>
        </w:rPr>
        <w:t> :</w:t>
      </w:r>
    </w:p>
    <w:p w14:paraId="62CA8682" w14:textId="77777777" w:rsidR="00B92224" w:rsidRPr="00B92224" w:rsidRDefault="00B92224" w:rsidP="00B92224">
      <w:pPr>
        <w:autoSpaceDE w:val="0"/>
        <w:autoSpaceDN w:val="0"/>
        <w:adjustRightInd w:val="0"/>
        <w:spacing w:after="0" w:line="276" w:lineRule="auto"/>
        <w:ind w:left="360" w:right="283"/>
        <w:contextualSpacing/>
        <w:jc w:val="both"/>
        <w:rPr>
          <w:rFonts w:ascii="Verdana" w:eastAsia="Times New Roman" w:hAnsi="Verdana" w:cs="Arial"/>
          <w:sz w:val="16"/>
          <w:szCs w:val="16"/>
          <w:lang w:eastAsia="fr-FR"/>
        </w:rPr>
      </w:pPr>
    </w:p>
    <w:p w14:paraId="60197830" w14:textId="77777777" w:rsidR="00A91FD0" w:rsidRPr="00461A03" w:rsidRDefault="00A91FD0" w:rsidP="00A67143">
      <w:pPr>
        <w:ind w:right="283"/>
        <w:rPr>
          <w:rFonts w:ascii="Verdana" w:hAnsi="Verdana" w:cs="Arial"/>
          <w:i/>
          <w:sz w:val="20"/>
          <w:u w:val="single"/>
        </w:rPr>
      </w:pPr>
    </w:p>
    <w:sectPr w:rsidR="00A91FD0" w:rsidRPr="00461A03" w:rsidSect="00DF5265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F528B7" w14:textId="77777777" w:rsidR="001A12D8" w:rsidRDefault="001A12D8" w:rsidP="00627344">
      <w:pPr>
        <w:spacing w:after="0" w:line="240" w:lineRule="auto"/>
      </w:pPr>
      <w:r>
        <w:separator/>
      </w:r>
    </w:p>
  </w:endnote>
  <w:endnote w:type="continuationSeparator" w:id="0">
    <w:p w14:paraId="22E07D6B" w14:textId="77777777" w:rsidR="001A12D8" w:rsidRDefault="001A12D8" w:rsidP="006273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7D32AE" w14:textId="77777777" w:rsidR="001A12D8" w:rsidRDefault="001A12D8" w:rsidP="00627344">
      <w:pPr>
        <w:spacing w:after="0" w:line="240" w:lineRule="auto"/>
      </w:pPr>
      <w:r>
        <w:separator/>
      </w:r>
    </w:p>
  </w:footnote>
  <w:footnote w:type="continuationSeparator" w:id="0">
    <w:p w14:paraId="567729CC" w14:textId="77777777" w:rsidR="001A12D8" w:rsidRDefault="001A12D8" w:rsidP="006273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944F01"/>
    <w:multiLevelType w:val="hybridMultilevel"/>
    <w:tmpl w:val="45EE2CDA"/>
    <w:lvl w:ilvl="0" w:tplc="26E2F7C0">
      <w:start w:val="1"/>
      <w:numFmt w:val="bullet"/>
      <w:lvlText w:val=""/>
      <w:lvlJc w:val="left"/>
      <w:pPr>
        <w:ind w:left="786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 w15:restartNumberingAfterBreak="0">
    <w:nsid w:val="4E1A0188"/>
    <w:multiLevelType w:val="hybridMultilevel"/>
    <w:tmpl w:val="E3908C70"/>
    <w:lvl w:ilvl="0" w:tplc="26E2F7C0">
      <w:start w:val="1"/>
      <w:numFmt w:val="bullet"/>
      <w:lvlText w:val="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D83B96"/>
    <w:multiLevelType w:val="hybridMultilevel"/>
    <w:tmpl w:val="D098FE8A"/>
    <w:lvl w:ilvl="0" w:tplc="9DDA47E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3B35F0"/>
    <w:multiLevelType w:val="hybridMultilevel"/>
    <w:tmpl w:val="103ABF2A"/>
    <w:lvl w:ilvl="0" w:tplc="29029838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</w:rPr>
    </w:lvl>
    <w:lvl w:ilvl="1" w:tplc="040C0019">
      <w:start w:val="1"/>
      <w:numFmt w:val="lowerLetter"/>
      <w:lvlText w:val="%2."/>
      <w:lvlJc w:val="left"/>
      <w:pPr>
        <w:ind w:left="720" w:hanging="360"/>
      </w:pPr>
    </w:lvl>
    <w:lvl w:ilvl="2" w:tplc="040C001B" w:tentative="1">
      <w:start w:val="1"/>
      <w:numFmt w:val="lowerRoman"/>
      <w:lvlText w:val="%3."/>
      <w:lvlJc w:val="right"/>
      <w:pPr>
        <w:ind w:left="1440" w:hanging="180"/>
      </w:pPr>
    </w:lvl>
    <w:lvl w:ilvl="3" w:tplc="040C000F" w:tentative="1">
      <w:start w:val="1"/>
      <w:numFmt w:val="decimal"/>
      <w:lvlText w:val="%4."/>
      <w:lvlJc w:val="left"/>
      <w:pPr>
        <w:ind w:left="2160" w:hanging="360"/>
      </w:pPr>
    </w:lvl>
    <w:lvl w:ilvl="4" w:tplc="040C0019" w:tentative="1">
      <w:start w:val="1"/>
      <w:numFmt w:val="lowerLetter"/>
      <w:lvlText w:val="%5."/>
      <w:lvlJc w:val="left"/>
      <w:pPr>
        <w:ind w:left="2880" w:hanging="360"/>
      </w:pPr>
    </w:lvl>
    <w:lvl w:ilvl="5" w:tplc="040C001B" w:tentative="1">
      <w:start w:val="1"/>
      <w:numFmt w:val="lowerRoman"/>
      <w:lvlText w:val="%6."/>
      <w:lvlJc w:val="right"/>
      <w:pPr>
        <w:ind w:left="3600" w:hanging="180"/>
      </w:pPr>
    </w:lvl>
    <w:lvl w:ilvl="6" w:tplc="040C000F" w:tentative="1">
      <w:start w:val="1"/>
      <w:numFmt w:val="decimal"/>
      <w:lvlText w:val="%7."/>
      <w:lvlJc w:val="left"/>
      <w:pPr>
        <w:ind w:left="4320" w:hanging="360"/>
      </w:pPr>
    </w:lvl>
    <w:lvl w:ilvl="7" w:tplc="040C0019" w:tentative="1">
      <w:start w:val="1"/>
      <w:numFmt w:val="lowerLetter"/>
      <w:lvlText w:val="%8."/>
      <w:lvlJc w:val="left"/>
      <w:pPr>
        <w:ind w:left="5040" w:hanging="360"/>
      </w:pPr>
    </w:lvl>
    <w:lvl w:ilvl="8" w:tplc="040C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4" w15:restartNumberingAfterBreak="0">
    <w:nsid w:val="78367358"/>
    <w:multiLevelType w:val="hybridMultilevel"/>
    <w:tmpl w:val="678AA630"/>
    <w:lvl w:ilvl="0" w:tplc="24901898">
      <w:start w:val="1"/>
      <w:numFmt w:val="decimal"/>
      <w:lvlText w:val="%1)"/>
      <w:lvlJc w:val="left"/>
      <w:pPr>
        <w:ind w:left="449" w:hanging="360"/>
      </w:pPr>
      <w:rPr>
        <w:rFonts w:ascii="Verdana" w:eastAsia="Times New Roman" w:hAnsi="Verdana" w:cs="Arial"/>
      </w:rPr>
    </w:lvl>
    <w:lvl w:ilvl="1" w:tplc="040C0019" w:tentative="1">
      <w:start w:val="1"/>
      <w:numFmt w:val="lowerLetter"/>
      <w:lvlText w:val="%2."/>
      <w:lvlJc w:val="left"/>
      <w:pPr>
        <w:ind w:left="1245" w:hanging="360"/>
      </w:pPr>
    </w:lvl>
    <w:lvl w:ilvl="2" w:tplc="040C001B" w:tentative="1">
      <w:start w:val="1"/>
      <w:numFmt w:val="lowerRoman"/>
      <w:lvlText w:val="%3."/>
      <w:lvlJc w:val="right"/>
      <w:pPr>
        <w:ind w:left="1965" w:hanging="180"/>
      </w:pPr>
    </w:lvl>
    <w:lvl w:ilvl="3" w:tplc="040C000F" w:tentative="1">
      <w:start w:val="1"/>
      <w:numFmt w:val="decimal"/>
      <w:lvlText w:val="%4."/>
      <w:lvlJc w:val="left"/>
      <w:pPr>
        <w:ind w:left="2685" w:hanging="360"/>
      </w:pPr>
    </w:lvl>
    <w:lvl w:ilvl="4" w:tplc="040C0019" w:tentative="1">
      <w:start w:val="1"/>
      <w:numFmt w:val="lowerLetter"/>
      <w:lvlText w:val="%5."/>
      <w:lvlJc w:val="left"/>
      <w:pPr>
        <w:ind w:left="3405" w:hanging="360"/>
      </w:pPr>
    </w:lvl>
    <w:lvl w:ilvl="5" w:tplc="040C001B" w:tentative="1">
      <w:start w:val="1"/>
      <w:numFmt w:val="lowerRoman"/>
      <w:lvlText w:val="%6."/>
      <w:lvlJc w:val="right"/>
      <w:pPr>
        <w:ind w:left="4125" w:hanging="180"/>
      </w:pPr>
    </w:lvl>
    <w:lvl w:ilvl="6" w:tplc="040C000F" w:tentative="1">
      <w:start w:val="1"/>
      <w:numFmt w:val="decimal"/>
      <w:lvlText w:val="%7."/>
      <w:lvlJc w:val="left"/>
      <w:pPr>
        <w:ind w:left="4845" w:hanging="360"/>
      </w:pPr>
    </w:lvl>
    <w:lvl w:ilvl="7" w:tplc="040C0019" w:tentative="1">
      <w:start w:val="1"/>
      <w:numFmt w:val="lowerLetter"/>
      <w:lvlText w:val="%8."/>
      <w:lvlJc w:val="left"/>
      <w:pPr>
        <w:ind w:left="5565" w:hanging="360"/>
      </w:pPr>
    </w:lvl>
    <w:lvl w:ilvl="8" w:tplc="040C001B" w:tentative="1">
      <w:start w:val="1"/>
      <w:numFmt w:val="lowerRoman"/>
      <w:lvlText w:val="%9."/>
      <w:lvlJc w:val="right"/>
      <w:pPr>
        <w:ind w:left="6285" w:hanging="180"/>
      </w:pPr>
    </w:lvl>
  </w:abstractNum>
  <w:num w:numId="1">
    <w:abstractNumId w:val="4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7344"/>
    <w:rsid w:val="00031E03"/>
    <w:rsid w:val="00052AC7"/>
    <w:rsid w:val="00056018"/>
    <w:rsid w:val="000B58A1"/>
    <w:rsid w:val="00134F13"/>
    <w:rsid w:val="00144FE4"/>
    <w:rsid w:val="001A12D8"/>
    <w:rsid w:val="001D654B"/>
    <w:rsid w:val="00226635"/>
    <w:rsid w:val="00257B01"/>
    <w:rsid w:val="00273F34"/>
    <w:rsid w:val="00285198"/>
    <w:rsid w:val="002A4FF3"/>
    <w:rsid w:val="0032202E"/>
    <w:rsid w:val="00342CC2"/>
    <w:rsid w:val="0037026A"/>
    <w:rsid w:val="00471589"/>
    <w:rsid w:val="005B1860"/>
    <w:rsid w:val="005E5FC5"/>
    <w:rsid w:val="00627344"/>
    <w:rsid w:val="00652D3E"/>
    <w:rsid w:val="00677F11"/>
    <w:rsid w:val="006E5CA1"/>
    <w:rsid w:val="006F5895"/>
    <w:rsid w:val="007078E0"/>
    <w:rsid w:val="00776F9A"/>
    <w:rsid w:val="007E68CF"/>
    <w:rsid w:val="00881173"/>
    <w:rsid w:val="00895037"/>
    <w:rsid w:val="008A3A86"/>
    <w:rsid w:val="008E4C21"/>
    <w:rsid w:val="008F52A3"/>
    <w:rsid w:val="00911612"/>
    <w:rsid w:val="009C7BBE"/>
    <w:rsid w:val="00A21B1D"/>
    <w:rsid w:val="00A22AAF"/>
    <w:rsid w:val="00A40A91"/>
    <w:rsid w:val="00A66D41"/>
    <w:rsid w:val="00A67143"/>
    <w:rsid w:val="00A80E2F"/>
    <w:rsid w:val="00A91FD0"/>
    <w:rsid w:val="00AB1B37"/>
    <w:rsid w:val="00AF7313"/>
    <w:rsid w:val="00B16250"/>
    <w:rsid w:val="00B2484C"/>
    <w:rsid w:val="00B57E50"/>
    <w:rsid w:val="00B8003F"/>
    <w:rsid w:val="00B92224"/>
    <w:rsid w:val="00BB4E61"/>
    <w:rsid w:val="00BD773F"/>
    <w:rsid w:val="00BF756E"/>
    <w:rsid w:val="00C80128"/>
    <w:rsid w:val="00CD570D"/>
    <w:rsid w:val="00DC0595"/>
    <w:rsid w:val="00DF5265"/>
    <w:rsid w:val="00E41092"/>
    <w:rsid w:val="00E845FC"/>
    <w:rsid w:val="00EA0E48"/>
    <w:rsid w:val="00EC1F2F"/>
    <w:rsid w:val="00EC7D0A"/>
    <w:rsid w:val="00F05749"/>
    <w:rsid w:val="00F20F80"/>
    <w:rsid w:val="00F9452D"/>
    <w:rsid w:val="00FB5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2C7046"/>
  <w15:docId w15:val="{5791C36D-4503-4184-8017-B59B2B7F4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C7BB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6273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27344"/>
  </w:style>
  <w:style w:type="paragraph" w:styleId="Pieddepage">
    <w:name w:val="footer"/>
    <w:basedOn w:val="Normal"/>
    <w:link w:val="PieddepageCar"/>
    <w:unhideWhenUsed/>
    <w:rsid w:val="006273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27344"/>
  </w:style>
  <w:style w:type="paragraph" w:styleId="Paragraphedeliste">
    <w:name w:val="List Paragraph"/>
    <w:basedOn w:val="Normal"/>
    <w:uiPriority w:val="34"/>
    <w:qFormat/>
    <w:rsid w:val="00F20F80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20F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20F80"/>
    <w:rPr>
      <w:rFonts w:ascii="Segoe UI" w:hAnsi="Segoe UI" w:cs="Segoe UI"/>
      <w:sz w:val="18"/>
      <w:szCs w:val="18"/>
    </w:rPr>
  </w:style>
  <w:style w:type="character" w:styleId="Lienhypertexte">
    <w:name w:val="Hyperlink"/>
    <w:rsid w:val="001D654B"/>
    <w:rPr>
      <w:color w:val="0000FF"/>
      <w:u w:val="single"/>
    </w:rPr>
  </w:style>
  <w:style w:type="paragraph" w:customStyle="1" w:styleId="Default">
    <w:name w:val="Default"/>
    <w:rsid w:val="008E4C21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fr-FR"/>
    </w:rPr>
  </w:style>
  <w:style w:type="table" w:styleId="Grilledutableau">
    <w:name w:val="Table Grid"/>
    <w:basedOn w:val="TableauNormal"/>
    <w:rsid w:val="00DF52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sdetexte">
    <w:name w:val="Body Text"/>
    <w:basedOn w:val="Normal"/>
    <w:link w:val="CorpsdetexteCar"/>
    <w:uiPriority w:val="99"/>
    <w:unhideWhenUsed/>
    <w:rsid w:val="00DF5265"/>
    <w:pPr>
      <w:overflowPunct w:val="0"/>
      <w:autoSpaceDE w:val="0"/>
      <w:autoSpaceDN w:val="0"/>
      <w:spacing w:after="0" w:line="240" w:lineRule="auto"/>
      <w:jc w:val="both"/>
    </w:pPr>
    <w:rPr>
      <w:rFonts w:ascii="Times New Roman" w:hAnsi="Times New Roman" w:cs="Times New Roman"/>
      <w:sz w:val="20"/>
      <w:szCs w:val="20"/>
      <w:lang w:eastAsia="fr-FR"/>
    </w:rPr>
  </w:style>
  <w:style w:type="character" w:customStyle="1" w:styleId="CorpsdetexteCar">
    <w:name w:val="Corps de texte Car"/>
    <w:basedOn w:val="Policepardfaut"/>
    <w:link w:val="Corpsdetexte"/>
    <w:uiPriority w:val="99"/>
    <w:rsid w:val="00DF5265"/>
    <w:rPr>
      <w:rFonts w:ascii="Times New Roman" w:hAnsi="Times New Roman" w:cs="Times New Roman"/>
      <w:sz w:val="20"/>
      <w:szCs w:val="20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6225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491</Words>
  <Characters>2705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</dc:creator>
  <cp:keywords/>
  <dc:description/>
  <cp:lastModifiedBy>pauline.lang@troisprovinces.local</cp:lastModifiedBy>
  <cp:revision>3</cp:revision>
  <cp:lastPrinted>2022-10-04T11:59:00Z</cp:lastPrinted>
  <dcterms:created xsi:type="dcterms:W3CDTF">2022-12-20T10:13:00Z</dcterms:created>
  <dcterms:modified xsi:type="dcterms:W3CDTF">2022-12-20T10:13:00Z</dcterms:modified>
</cp:coreProperties>
</file>